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022" w:rsidRDefault="009C0022" w:rsidP="009C0022">
      <w:pPr>
        <w:pStyle w:val="NormalWeb"/>
        <w:spacing w:before="0" w:beforeAutospacing="0" w:after="160" w:afterAutospacing="0" w:line="235" w:lineRule="atLeast"/>
        <w:rPr>
          <w:rFonts w:ascii="Calibri" w:hAnsi="Calibri" w:cs="Calibri"/>
          <w:color w:val="000000"/>
          <w:sz w:val="22"/>
          <w:szCs w:val="22"/>
        </w:rPr>
      </w:pPr>
      <w:bookmarkStart w:id="0" w:name="_GoBack"/>
      <w:r>
        <w:rPr>
          <w:rStyle w:val="Strong"/>
          <w:color w:val="000000"/>
        </w:rPr>
        <w:t>The glucocorticoid and endocannabinoid systems of CB1 interact in regulating cognitive functions, especially learning and memory.</w:t>
      </w:r>
    </w:p>
    <w:bookmarkEnd w:id="0"/>
    <w:p w:rsidR="009C0022" w:rsidRDefault="009C0022" w:rsidP="009C0022">
      <w:pPr>
        <w:pStyle w:val="NormalWeb"/>
        <w:spacing w:before="0" w:beforeAutospacing="0" w:after="160" w:afterAutospacing="0" w:line="235" w:lineRule="atLeast"/>
        <w:rPr>
          <w:rFonts w:ascii="Calibri" w:hAnsi="Calibri" w:cs="Calibri"/>
          <w:color w:val="000000"/>
          <w:sz w:val="22"/>
          <w:szCs w:val="22"/>
        </w:rPr>
      </w:pPr>
      <w:r>
        <w:rPr>
          <w:color w:val="000000"/>
        </w:rPr>
        <w:t xml:space="preserve">In this experimental study, the interaction of glucocorticoid and cannabinoid receptors and the relative expression of mRNA related to the genes of these receptors in the </w:t>
      </w:r>
      <w:proofErr w:type="spellStart"/>
      <w:r>
        <w:rPr>
          <w:color w:val="000000"/>
        </w:rPr>
        <w:t>infralimbic</w:t>
      </w:r>
      <w:proofErr w:type="spellEnd"/>
      <w:r>
        <w:rPr>
          <w:color w:val="000000"/>
        </w:rPr>
        <w:t xml:space="preserve"> regions of the frontal cortex, lateral amygdala and posterior hippocampus in the conditioned auditory fear model in rats were investigated. First, the mice underwent stereotaxic surgery and were cannulated bilaterally in these areas. In different groups, corticosterone as an internal glucocorticoid receptor ligand, AM251 as a cannabinoid type 1 receptor antagonist were injected ten minutes in the mentioned areas before the acquisition of blackout. Behavioral test for auditory fear conditioning (Freezing immobilization rate) was recorded over three days. In addition, the relative expression of mRNA related to these genes was investigated by RT-PCR technique. The results showed that systemic injection of corticosterone had a facilitating effect on blackout acquisition and this effect was inhibited by AM 251 as a cannabinoid receptor antagonist.</w:t>
      </w:r>
    </w:p>
    <w:p w:rsidR="009C0022" w:rsidRDefault="009C0022" w:rsidP="009C0022">
      <w:pPr>
        <w:pStyle w:val="NormalWeb"/>
        <w:spacing w:before="0" w:beforeAutospacing="0" w:after="160" w:afterAutospacing="0" w:line="235" w:lineRule="atLeast"/>
        <w:rPr>
          <w:rFonts w:ascii="Calibri" w:hAnsi="Calibri" w:cs="Calibri"/>
          <w:color w:val="000000"/>
          <w:sz w:val="22"/>
          <w:szCs w:val="22"/>
        </w:rPr>
      </w:pPr>
    </w:p>
    <w:p w:rsidR="009C0022" w:rsidRDefault="009C0022" w:rsidP="009C0022">
      <w:pPr>
        <w:pStyle w:val="NormalWeb"/>
        <w:spacing w:before="0" w:beforeAutospacing="0" w:after="160" w:afterAutospacing="0" w:line="235" w:lineRule="atLeast"/>
        <w:rPr>
          <w:rFonts w:ascii="Calibri" w:hAnsi="Calibri" w:cs="Calibri"/>
          <w:color w:val="000000"/>
          <w:sz w:val="22"/>
          <w:szCs w:val="22"/>
        </w:rPr>
      </w:pPr>
      <w:r>
        <w:rPr>
          <w:color w:val="000000"/>
        </w:rPr>
        <w:t xml:space="preserve">Injection of AM251 and systemic corticosterone before blackout reduced the expression of Nr3c1 gene in the amygdala but the expression of this gene in the hippocampus and prefrontal cortex was not significantly altered. Also, infusion of corticosterone before acquisition of blackout in the </w:t>
      </w:r>
      <w:proofErr w:type="spellStart"/>
      <w:r>
        <w:rPr>
          <w:color w:val="000000"/>
        </w:rPr>
        <w:t>infralimbic</w:t>
      </w:r>
      <w:proofErr w:type="spellEnd"/>
      <w:r>
        <w:rPr>
          <w:color w:val="000000"/>
        </w:rPr>
        <w:t xml:space="preserve"> region, amygdala and hippocampus facilitated memory extinction. This facilitative effect was inhibited by AM251. Administration of corticosterone and AM251 to the </w:t>
      </w:r>
      <w:proofErr w:type="spellStart"/>
      <w:r>
        <w:rPr>
          <w:color w:val="000000"/>
        </w:rPr>
        <w:t>infralimbic</w:t>
      </w:r>
      <w:proofErr w:type="spellEnd"/>
      <w:r>
        <w:rPr>
          <w:color w:val="000000"/>
        </w:rPr>
        <w:t>, hippocampal, or amygdala regions before silencing decreased CNR1 gene expression in the reciprocal region, while it did not alter Nr3c1 gene expression significantly. The findings showed that corticosterone facilitates the expression of auditory fear silencing and the block of cannabinoid receptors disrupts the facilitation of silencing by glucocorticoids. These findings suggest that the two glucocorticoid and endocannabinoid systems of CB1 interact in the regulation of cognitive functions.</w:t>
      </w:r>
    </w:p>
    <w:p w:rsidR="00F3738E" w:rsidRDefault="009C0022"/>
    <w:sectPr w:rsidR="00F37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022"/>
    <w:rsid w:val="0095178D"/>
    <w:rsid w:val="009C0022"/>
    <w:rsid w:val="00BE16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7A9B2B-FEEB-4BA8-8EAE-265822703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C002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C00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10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سمیرا تقوی پور</dc:creator>
  <cp:keywords/>
  <dc:description/>
  <cp:lastModifiedBy>سمیرا تقوی پور</cp:lastModifiedBy>
  <cp:revision>1</cp:revision>
  <dcterms:created xsi:type="dcterms:W3CDTF">2022-05-14T07:55:00Z</dcterms:created>
  <dcterms:modified xsi:type="dcterms:W3CDTF">2022-05-14T07:55:00Z</dcterms:modified>
</cp:coreProperties>
</file>